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24E3B" w:rsidRDefault="00F24E3B" w:rsidP="00F24E3B">
      <w:pPr>
        <w:jc w:val="center"/>
        <w:rPr>
          <w:b/>
        </w:rPr>
      </w:pPr>
      <w:r>
        <w:rPr>
          <w:b/>
        </w:rPr>
        <w:t>Раздел 5.  Методические указания по семинарам</w:t>
      </w:r>
    </w:p>
    <w:p w:rsidR="00F24E3B" w:rsidRDefault="00F24E3B" w:rsidP="00F24E3B">
      <w:pPr>
        <w:pStyle w:val="Heading1"/>
        <w:rPr>
          <w:rFonts w:ascii="Times New Roman" w:hAnsi="Times New Roman" w:cs="Times New Roman"/>
          <w:b w:val="0"/>
          <w:bCs w:val="0"/>
          <w:sz w:val="24"/>
          <w:szCs w:val="24"/>
        </w:rPr>
      </w:pPr>
      <w:r>
        <w:rPr>
          <w:rFonts w:ascii="Times New Roman" w:hAnsi="Times New Roman" w:cs="Times New Roman"/>
          <w:b w:val="0"/>
          <w:bCs w:val="0"/>
          <w:sz w:val="24"/>
          <w:szCs w:val="24"/>
        </w:rPr>
        <w:t>Тема 1. Содержание финансового менеджмента.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 Цель, задачи и роль финансового менеджера.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 Начисление процентов. Простые  и сложные проценты.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 Этапы развития современной теории финансового менеджмента.</w:t>
      </w:r>
    </w:p>
    <w:p w:rsidR="00F24E3B" w:rsidRDefault="00F24E3B" w:rsidP="00F24E3B">
      <w:pPr>
        <w:jc w:val="both"/>
        <w:rPr>
          <w:bCs/>
        </w:rPr>
      </w:pP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>Тема 2.Базовые концепции и показатели финансового менеджмента.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 1.Определение категорий: активы, обязательства, капитал, доходы,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    расходы, финансовые инструменты и риски,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    методы оценки, концепции капитала (в редакции МСФО).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2.Временная стоимость денег.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3.Дисконтирование. Простая и сложная учетная ставка.</w:t>
      </w:r>
    </w:p>
    <w:p w:rsidR="00F24E3B" w:rsidRDefault="00F24E3B" w:rsidP="00F24E3B">
      <w:pPr>
        <w:jc w:val="both"/>
        <w:rPr>
          <w:bCs/>
        </w:rPr>
      </w:pPr>
      <w:r>
        <w:rPr>
          <w:bCs/>
        </w:rPr>
        <w:t xml:space="preserve"> </w:t>
      </w:r>
      <w:r>
        <w:rPr>
          <w:bCs/>
        </w:rPr>
        <w:tab/>
      </w:r>
    </w:p>
    <w:p w:rsidR="00F24E3B" w:rsidRDefault="00F24E3B" w:rsidP="00F24E3B">
      <w:pPr>
        <w:jc w:val="both"/>
        <w:rPr>
          <w:bCs/>
        </w:rPr>
      </w:pPr>
      <w:r>
        <w:rPr>
          <w:bCs/>
        </w:rPr>
        <w:t>Тема 3. Риск и доходность. Управление корпорационными рисками.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1.Определение и измерение риска.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 Принципы риска и доходности.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3.Полный Леверидж</w:t>
      </w:r>
    </w:p>
    <w:p w:rsidR="00F24E3B" w:rsidRDefault="00F24E3B" w:rsidP="00F24E3B">
      <w:pPr>
        <w:pStyle w:val="BodyTextIndent"/>
        <w:rPr>
          <w:bCs w:val="0"/>
        </w:rPr>
      </w:pP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>Тема 4. Управление портфелем активов.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1.Модель оценки доходности финансовых активов. 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2.Линия рынка капитала. Линия рынка ценных бумаг.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   Концепция вета - коэффициента.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3.Определение стоимости облигаций и акций.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Тема 5. Эффект операционного рычага. Управление текущими 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  <w:r>
        <w:rPr>
          <w:bCs/>
          <w:lang w:eastAsia="ko-KR"/>
        </w:rPr>
        <w:t>затратами     фирмы.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1.Классификация затрат.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2.Анализ безубыточности, график безубыточности.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3.Расчет вариантов погашения кредита. </w:t>
      </w:r>
    </w:p>
    <w:p w:rsidR="00F24E3B" w:rsidRDefault="00F24E3B" w:rsidP="00F24E3B">
      <w:pPr>
        <w:pStyle w:val="BodyTextIndent"/>
        <w:rPr>
          <w:bCs w:val="0"/>
        </w:rPr>
      </w:pP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>Тема 6 . Эффект финансового рычага. Политика привлечения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 xml:space="preserve">               заемных     средств.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1.Финансовый рычаг. Точка безразличия. 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2.Сила финансового рычага (</w:t>
      </w:r>
      <w:r>
        <w:rPr>
          <w:bCs w:val="0"/>
          <w:lang w:val="en-US"/>
        </w:rPr>
        <w:t>DFL</w:t>
      </w:r>
      <w:r>
        <w:rPr>
          <w:bCs w:val="0"/>
        </w:rPr>
        <w:t xml:space="preserve">). </w:t>
      </w:r>
      <w:r>
        <w:rPr>
          <w:bCs w:val="0"/>
          <w:lang w:val="en-US"/>
        </w:rPr>
        <w:t>DFL</w:t>
      </w:r>
      <w:r>
        <w:rPr>
          <w:bCs w:val="0"/>
        </w:rPr>
        <w:t xml:space="preserve"> и </w:t>
      </w:r>
      <w:proofErr w:type="gramStart"/>
      <w:r>
        <w:rPr>
          <w:bCs w:val="0"/>
        </w:rPr>
        <w:t>финансовый  риск</w:t>
      </w:r>
      <w:proofErr w:type="gramEnd"/>
      <w:r>
        <w:rPr>
          <w:bCs w:val="0"/>
        </w:rPr>
        <w:t>.</w:t>
      </w:r>
    </w:p>
    <w:p w:rsidR="00F24E3B" w:rsidRDefault="00F24E3B" w:rsidP="00F24E3B">
      <w:pPr>
        <w:pStyle w:val="BodyTextIndent"/>
        <w:ind w:firstLine="0"/>
        <w:rPr>
          <w:bCs w:val="0"/>
        </w:rPr>
      </w:pPr>
      <w:r>
        <w:rPr>
          <w:bCs w:val="0"/>
        </w:rPr>
        <w:t xml:space="preserve">     3.Эффект  финансового и производственного рычага.</w:t>
      </w:r>
    </w:p>
    <w:p w:rsidR="00F24E3B" w:rsidRDefault="00F24E3B" w:rsidP="00F24E3B">
      <w:pPr>
        <w:pStyle w:val="BodyTextIndent"/>
        <w:ind w:firstLine="0"/>
        <w:rPr>
          <w:bCs w:val="0"/>
        </w:rPr>
      </w:pPr>
    </w:p>
    <w:p w:rsidR="00F24E3B" w:rsidRDefault="00F24E3B" w:rsidP="00F24E3B">
      <w:pPr>
        <w:pStyle w:val="BodyTextIndent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>Тема7.Теория структуры капитала: модели Модельяни- Миллера,</w:t>
      </w:r>
    </w:p>
    <w:p w:rsidR="00F24E3B" w:rsidRDefault="00F24E3B" w:rsidP="00F24E3B">
      <w:pPr>
        <w:pStyle w:val="BodyTextIndent2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 компромиссные модели.</w:t>
      </w:r>
    </w:p>
    <w:p w:rsidR="00F24E3B" w:rsidRDefault="00F24E3B" w:rsidP="00F24E3B">
      <w:pPr>
        <w:pStyle w:val="BodyTextIndent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1.Теория структуры капитала.</w:t>
      </w:r>
    </w:p>
    <w:p w:rsidR="00F24E3B" w:rsidRDefault="00F24E3B" w:rsidP="00F24E3B">
      <w:pPr>
        <w:pStyle w:val="BodyTextIndent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2.Модели Модельяни-Миллера. Производственные и финансовые риски. </w:t>
      </w:r>
    </w:p>
    <w:p w:rsidR="00F24E3B" w:rsidRDefault="00F24E3B" w:rsidP="00F24E3B">
      <w:pPr>
        <w:pStyle w:val="BodyTextIndent2"/>
        <w:ind w:firstLine="0"/>
        <w:rPr>
          <w:bCs/>
          <w:sz w:val="24"/>
          <w:szCs w:val="24"/>
        </w:rPr>
      </w:pPr>
      <w:r>
        <w:rPr>
          <w:bCs/>
          <w:sz w:val="24"/>
          <w:szCs w:val="24"/>
        </w:rPr>
        <w:t xml:space="preserve">          3.Затраты, связанные с финансовыми затруднениями и агентские затраты.</w:t>
      </w:r>
    </w:p>
    <w:p w:rsidR="00F24E3B" w:rsidRDefault="00F24E3B" w:rsidP="00F24E3B">
      <w:pPr>
        <w:pStyle w:val="BodyTextIndent2"/>
        <w:ind w:firstLine="0"/>
        <w:rPr>
          <w:bCs/>
          <w:sz w:val="24"/>
          <w:szCs w:val="24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8.Управление дивидендной политикой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1.Капитала предпочтения инвестора 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2.Три теории предпочтительности дивидендов.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3.Стабильность дивидендов.</w:t>
      </w:r>
    </w:p>
    <w:p w:rsidR="00F24E3B" w:rsidRDefault="00F24E3B" w:rsidP="00F24E3B">
      <w:pPr>
        <w:ind w:firstLine="720"/>
        <w:jc w:val="both"/>
        <w:rPr>
          <w:bCs/>
        </w:rPr>
      </w:pP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t>Тема 9. Методы анализа инвестиционных проектов. Анализ</w:t>
      </w:r>
    </w:p>
    <w:p w:rsidR="00F24E3B" w:rsidRDefault="00F24E3B" w:rsidP="00F24E3B">
      <w:pPr>
        <w:pStyle w:val="BodyTextIndent"/>
        <w:rPr>
          <w:bCs w:val="0"/>
        </w:rPr>
      </w:pPr>
      <w:r>
        <w:rPr>
          <w:bCs w:val="0"/>
        </w:rPr>
        <w:lastRenderedPageBreak/>
        <w:t xml:space="preserve">                 риска     проекта.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1.Формирование бюджета капиталовложений.</w:t>
      </w:r>
    </w:p>
    <w:p w:rsidR="00F24E3B" w:rsidRDefault="00F24E3B" w:rsidP="00F24E3B">
      <w:pPr>
        <w:ind w:left="720" w:hanging="720"/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2.Критерии принятия решений при формировании бюджета     капиталовл</w:t>
      </w:r>
      <w:r>
        <w:rPr>
          <w:bCs/>
          <w:lang w:eastAsia="ko-KR"/>
        </w:rPr>
        <w:t>о</w:t>
      </w:r>
      <w:r>
        <w:rPr>
          <w:bCs/>
          <w:lang w:eastAsia="ko-KR"/>
        </w:rPr>
        <w:t>жений:   срок окупаемости, учетная доходность, чистый приведенный эффект, внутренняя дохо</w:t>
      </w:r>
      <w:r>
        <w:rPr>
          <w:bCs/>
          <w:lang w:eastAsia="ko-KR"/>
        </w:rPr>
        <w:t>д</w:t>
      </w:r>
      <w:r>
        <w:rPr>
          <w:bCs/>
          <w:lang w:eastAsia="ko-KR"/>
        </w:rPr>
        <w:t xml:space="preserve">ность. </w:t>
      </w:r>
    </w:p>
    <w:p w:rsidR="00F24E3B" w:rsidRDefault="00F24E3B" w:rsidP="00F24E3B">
      <w:pPr>
        <w:ind w:left="540"/>
        <w:jc w:val="both"/>
        <w:rPr>
          <w:bCs/>
          <w:lang w:eastAsia="ko-KR"/>
        </w:rPr>
      </w:pPr>
      <w:r w:rsidRPr="00F24E3B">
        <w:rPr>
          <w:bCs/>
          <w:lang w:eastAsia="ko-KR"/>
        </w:rPr>
        <w:t xml:space="preserve"> </w:t>
      </w:r>
      <w:r>
        <w:rPr>
          <w:bCs/>
          <w:lang w:eastAsia="ko-KR"/>
        </w:rPr>
        <w:t xml:space="preserve"> 3.Сравнение критериев.</w:t>
      </w:r>
    </w:p>
    <w:p w:rsidR="00F24E3B" w:rsidRDefault="00F24E3B" w:rsidP="00F24E3B">
      <w:pPr>
        <w:ind w:left="710"/>
        <w:jc w:val="both"/>
        <w:rPr>
          <w:bCs/>
          <w:lang w:eastAsia="ko-KR"/>
        </w:rPr>
      </w:pPr>
      <w:r>
        <w:rPr>
          <w:bCs/>
          <w:lang w:eastAsia="ko-KR"/>
        </w:rPr>
        <w:t xml:space="preserve"> </w:t>
      </w:r>
    </w:p>
    <w:p w:rsidR="00F24E3B" w:rsidRDefault="00F24E3B" w:rsidP="00F24E3B">
      <w:pPr>
        <w:ind w:left="710" w:hanging="710"/>
        <w:jc w:val="both"/>
        <w:rPr>
          <w:bCs/>
          <w:lang w:eastAsia="ko-KR"/>
        </w:rPr>
      </w:pPr>
      <w:r>
        <w:rPr>
          <w:bCs/>
          <w:lang w:eastAsia="ko-KR"/>
        </w:rPr>
        <w:t>Тема 10. Прогнозирование денежного потока инвестиционного проекта. Оптимизаций бюджета капиталовложений.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1.Оценка денежного потока.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2.Определение релевантных денежных потоков.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3.Изменение чистого оборотного капитала.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11. Бюджетирование.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1.Цели составления бюджетов.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2.Процедуры принятия бюджетов.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3.Планово-финансовая комиссия.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</w:rPr>
      </w:pPr>
      <w:r>
        <w:rPr>
          <w:bCs/>
        </w:rPr>
        <w:t>Тема 12. Долгосрочное финансовое планирование.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1.Стратегические и оперативные планы. </w:t>
      </w:r>
    </w:p>
    <w:p w:rsidR="00F24E3B" w:rsidRDefault="00F24E3B" w:rsidP="00F24E3B">
      <w:pPr>
        <w:jc w:val="both"/>
        <w:rPr>
          <w:bCs/>
        </w:rPr>
      </w:pPr>
      <w:r>
        <w:rPr>
          <w:bCs/>
          <w:lang w:eastAsia="ko-KR"/>
        </w:rPr>
        <w:t xml:space="preserve">           2.Финансовый план.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3.Финансовое планирование на основе метода пропорциональной </w:t>
      </w:r>
    </w:p>
    <w:p w:rsidR="00F24E3B" w:rsidRDefault="00F24E3B" w:rsidP="00F24E3B">
      <w:pPr>
        <w:jc w:val="both"/>
        <w:rPr>
          <w:bCs/>
        </w:rPr>
      </w:pPr>
      <w:r>
        <w:rPr>
          <w:bCs/>
          <w:lang w:eastAsia="ko-KR"/>
        </w:rPr>
        <w:t xml:space="preserve">               зависимости показателей от объема  реализации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13.Управление  оборотными активами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  <w:r>
        <w:rPr>
          <w:bCs/>
          <w:lang w:eastAsia="ko-KR"/>
        </w:rPr>
        <w:t xml:space="preserve">   и краткосрочными  обязательствами.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1.Ликвидность.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2.Потребность во внешних источниках  финансирования оборотных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   средств.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3.Оборачиваемость денежных средств.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ind w:left="900" w:hanging="900"/>
        <w:jc w:val="both"/>
        <w:rPr>
          <w:lang w:eastAsia="ko-KR"/>
        </w:rPr>
      </w:pPr>
      <w:r>
        <w:rPr>
          <w:bCs/>
          <w:lang w:eastAsia="ko-KR"/>
        </w:rPr>
        <w:t>Тема 14.</w:t>
      </w:r>
      <w:r>
        <w:rPr>
          <w:b/>
          <w:lang w:eastAsia="ko-KR"/>
        </w:rPr>
        <w:t xml:space="preserve"> </w:t>
      </w:r>
      <w:r>
        <w:rPr>
          <w:lang w:eastAsia="ko-KR"/>
        </w:rPr>
        <w:t>Реорганизация корпорации: слияние, покупка, дробление, банкротство и ликв</w:t>
      </w:r>
      <w:r>
        <w:rPr>
          <w:lang w:eastAsia="ko-KR"/>
        </w:rPr>
        <w:t>и</w:t>
      </w:r>
      <w:r>
        <w:rPr>
          <w:lang w:eastAsia="ko-KR"/>
        </w:rPr>
        <w:t xml:space="preserve">-       дация. 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1.Причины и типы слияния. </w:t>
      </w:r>
    </w:p>
    <w:p w:rsidR="00F24E3B" w:rsidRDefault="00F24E3B" w:rsidP="00F24E3B">
      <w:pPr>
        <w:ind w:left="900" w:hanging="900"/>
        <w:jc w:val="both"/>
      </w:pPr>
      <w:r>
        <w:rPr>
          <w:bCs/>
          <w:lang w:eastAsia="ko-KR"/>
        </w:rPr>
        <w:t xml:space="preserve">           2.</w:t>
      </w:r>
      <w:r>
        <w:t xml:space="preserve">Реорганизация и ликвидация при банкротстве. Анализ и прогнозирование </w:t>
      </w:r>
    </w:p>
    <w:p w:rsidR="00F24E3B" w:rsidRDefault="00F24E3B" w:rsidP="00F24E3B">
      <w:pPr>
        <w:ind w:left="900" w:hanging="900"/>
        <w:jc w:val="both"/>
        <w:rPr>
          <w:bCs/>
          <w:lang w:eastAsia="ko-KR"/>
        </w:rPr>
      </w:pPr>
      <w:r>
        <w:t xml:space="preserve">              банкротс</w:t>
      </w:r>
      <w:r>
        <w:t>т</w:t>
      </w:r>
      <w:r>
        <w:t>ва.</w:t>
      </w:r>
    </w:p>
    <w:p w:rsidR="00F24E3B" w:rsidRDefault="00F24E3B" w:rsidP="00F24E3B">
      <w:pPr>
        <w:jc w:val="both"/>
      </w:pPr>
      <w:r>
        <w:rPr>
          <w:bCs/>
          <w:lang w:eastAsia="ko-KR"/>
        </w:rPr>
        <w:t xml:space="preserve">           3.</w:t>
      </w:r>
      <w:r>
        <w:t xml:space="preserve"> Методы по реорган</w:t>
      </w:r>
      <w:r>
        <w:t>и</w:t>
      </w:r>
      <w:r>
        <w:t xml:space="preserve">зации с целью предотвращения банкротства и ликвидации.  </w:t>
      </w:r>
    </w:p>
    <w:p w:rsidR="00F24E3B" w:rsidRDefault="00F24E3B" w:rsidP="00F24E3B">
      <w:pPr>
        <w:ind w:firstLine="720"/>
        <w:jc w:val="both"/>
        <w:rPr>
          <w:bCs/>
          <w:lang w:eastAsia="ko-KR"/>
        </w:rPr>
      </w:pP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>Тема 15. Финансовый менеджмент в транснациональных корпорациях.</w:t>
      </w:r>
    </w:p>
    <w:p w:rsidR="00F24E3B" w:rsidRDefault="00F24E3B" w:rsidP="00F24E3B">
      <w:pPr>
        <w:jc w:val="both"/>
        <w:rPr>
          <w:bCs/>
          <w:lang w:eastAsia="ko-KR"/>
        </w:rPr>
      </w:pPr>
      <w:r>
        <w:rPr>
          <w:bCs/>
          <w:lang w:eastAsia="ko-KR"/>
        </w:rPr>
        <w:t xml:space="preserve">           1.</w:t>
      </w:r>
      <w:r>
        <w:t xml:space="preserve"> Особенности организации и управления финансовым менеджментом в ТНК.</w:t>
      </w:r>
    </w:p>
    <w:p w:rsidR="00F24E3B" w:rsidRDefault="00F24E3B" w:rsidP="00F24E3B">
      <w:pPr>
        <w:jc w:val="both"/>
      </w:pPr>
      <w:r>
        <w:rPr>
          <w:bCs/>
          <w:lang w:eastAsia="ko-KR"/>
        </w:rPr>
        <w:t xml:space="preserve">           2.</w:t>
      </w:r>
      <w:r>
        <w:t xml:space="preserve"> Бюджет капиталовложения в ТНК. </w:t>
      </w:r>
    </w:p>
    <w:p w:rsidR="00F24E3B" w:rsidRDefault="00F24E3B" w:rsidP="00F24E3B">
      <w:pPr>
        <w:tabs>
          <w:tab w:val="left" w:pos="4500"/>
        </w:tabs>
        <w:ind w:left="900" w:hanging="900"/>
        <w:jc w:val="both"/>
      </w:pPr>
      <w:r>
        <w:rPr>
          <w:bCs/>
          <w:lang w:eastAsia="ko-KR"/>
        </w:rPr>
        <w:t xml:space="preserve">           3.</w:t>
      </w:r>
      <w:r w:rsidRPr="00F24E3B">
        <w:rPr>
          <w:bCs/>
          <w:lang w:eastAsia="ko-KR"/>
        </w:rPr>
        <w:t xml:space="preserve"> </w:t>
      </w:r>
      <w:r>
        <w:t xml:space="preserve">Международная структура капитала. Международные аспекты управления оборотным капиталом. </w:t>
      </w:r>
    </w:p>
    <w:p w:rsidR="00F24E3B" w:rsidRDefault="00F24E3B" w:rsidP="00F24E3B">
      <w:pPr>
        <w:jc w:val="both"/>
        <w:rPr>
          <w:bCs/>
          <w:lang w:eastAsia="ko-KR"/>
        </w:rPr>
      </w:pPr>
    </w:p>
    <w:p w:rsidR="00F24E3B" w:rsidRDefault="00F24E3B" w:rsidP="00F24E3B">
      <w:pPr>
        <w:rPr>
          <w:b/>
        </w:rPr>
      </w:pPr>
    </w:p>
    <w:p w:rsidR="008F2E30" w:rsidRDefault="008F2E30"/>
    <w:sectPr w:rsidR="008F2E30" w:rsidSect="008F2E30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F24E3B"/>
    <w:rsid w:val="008F2E30"/>
    <w:rsid w:val="00F24E3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Body Text Inden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24E3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ru-RU" w:eastAsia="ru-RU"/>
    </w:rPr>
  </w:style>
  <w:style w:type="paragraph" w:styleId="Heading1">
    <w:name w:val="heading 1"/>
    <w:basedOn w:val="Normal"/>
    <w:next w:val="Normal"/>
    <w:link w:val="Heading1Char"/>
    <w:qFormat/>
    <w:rsid w:val="00F24E3B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F24E3B"/>
    <w:rPr>
      <w:rFonts w:ascii="Arial" w:eastAsia="Times New Roman" w:hAnsi="Arial" w:cs="Arial"/>
      <w:b/>
      <w:bCs/>
      <w:kern w:val="32"/>
      <w:sz w:val="32"/>
      <w:szCs w:val="32"/>
      <w:lang w:val="ru-RU" w:eastAsia="ru-RU"/>
    </w:rPr>
  </w:style>
  <w:style w:type="paragraph" w:styleId="BodyTextIndent2">
    <w:name w:val="Body Text Indent 2"/>
    <w:basedOn w:val="Normal"/>
    <w:link w:val="BodyTextIndent2Char"/>
    <w:semiHidden/>
    <w:rsid w:val="00F24E3B"/>
    <w:pPr>
      <w:ind w:firstLine="709"/>
    </w:pPr>
    <w:rPr>
      <w:sz w:val="28"/>
      <w:szCs w:val="20"/>
    </w:rPr>
  </w:style>
  <w:style w:type="character" w:customStyle="1" w:styleId="BodyTextIndent2Char">
    <w:name w:val="Body Text Indent 2 Char"/>
    <w:basedOn w:val="DefaultParagraphFont"/>
    <w:link w:val="BodyTextIndent2"/>
    <w:semiHidden/>
    <w:rsid w:val="00F24E3B"/>
    <w:rPr>
      <w:rFonts w:ascii="Times New Roman" w:eastAsia="Times New Roman" w:hAnsi="Times New Roman" w:cs="Times New Roman"/>
      <w:sz w:val="28"/>
      <w:szCs w:val="20"/>
      <w:lang w:val="ru-RU" w:eastAsia="ru-RU"/>
    </w:rPr>
  </w:style>
  <w:style w:type="paragraph" w:styleId="BodyTextIndent">
    <w:name w:val="Body Text Indent"/>
    <w:basedOn w:val="Normal"/>
    <w:link w:val="BodyTextIndentChar"/>
    <w:semiHidden/>
    <w:rsid w:val="00F24E3B"/>
    <w:pPr>
      <w:ind w:left="360" w:hanging="360"/>
      <w:jc w:val="both"/>
    </w:pPr>
    <w:rPr>
      <w:bCs/>
    </w:rPr>
  </w:style>
  <w:style w:type="character" w:customStyle="1" w:styleId="BodyTextIndentChar">
    <w:name w:val="Body Text Indent Char"/>
    <w:basedOn w:val="DefaultParagraphFont"/>
    <w:link w:val="BodyTextIndent"/>
    <w:semiHidden/>
    <w:rsid w:val="00F24E3B"/>
    <w:rPr>
      <w:rFonts w:ascii="Times New Roman" w:eastAsia="Times New Roman" w:hAnsi="Times New Roman" w:cs="Times New Roman"/>
      <w:bCs/>
      <w:sz w:val="24"/>
      <w:szCs w:val="24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576</Words>
  <Characters>3284</Characters>
  <Application>Microsoft Office Word</Application>
  <DocSecurity>0</DocSecurity>
  <Lines>27</Lines>
  <Paragraphs>7</Paragraphs>
  <ScaleCrop>false</ScaleCrop>
  <Company>Firma</Company>
  <LinksUpToDate>false</LinksUpToDate>
  <CharactersWithSpaces>3853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Аружан</dc:creator>
  <cp:keywords/>
  <dc:description/>
  <cp:lastModifiedBy>Аружан</cp:lastModifiedBy>
  <cp:revision>2</cp:revision>
  <dcterms:created xsi:type="dcterms:W3CDTF">2012-01-19T17:09:00Z</dcterms:created>
  <dcterms:modified xsi:type="dcterms:W3CDTF">2012-01-19T17:10:00Z</dcterms:modified>
</cp:coreProperties>
</file>